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73" w:rsidRPr="00B17D56" w:rsidRDefault="005D2F73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872BCF" w:rsidRDefault="005D2F73" w:rsidP="00872BC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 xml:space="preserve">к проекту </w:t>
      </w:r>
      <w:r w:rsidR="00872BCF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872BCF" w:rsidRPr="00872BCF" w:rsidRDefault="00872BCF" w:rsidP="00872BC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872BCF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8B7C38" w:rsidRPr="00B17D56" w:rsidRDefault="00872BCF" w:rsidP="00872BC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872BCF">
        <w:rPr>
          <w:rFonts w:ascii="PT Astra Serif" w:hAnsi="PT Astra Serif"/>
          <w:b/>
          <w:sz w:val="28"/>
          <w:szCs w:val="28"/>
        </w:rPr>
        <w:t>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</w:t>
      </w:r>
    </w:p>
    <w:p w:rsidR="00C0599C" w:rsidRPr="00B17D56" w:rsidRDefault="00C0599C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43B5C" w:rsidRDefault="00943B5C" w:rsidP="0039737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817202">
        <w:rPr>
          <w:rFonts w:ascii="PT Astra Serif" w:hAnsi="PT Astra Serif"/>
          <w:sz w:val="28"/>
          <w:szCs w:val="28"/>
        </w:rPr>
        <w:t xml:space="preserve">Проект </w:t>
      </w:r>
      <w:r w:rsidR="00397376" w:rsidRPr="00397376">
        <w:rPr>
          <w:rFonts w:ascii="PT Astra Serif" w:hAnsi="PT Astra Serif"/>
          <w:sz w:val="28"/>
          <w:szCs w:val="28"/>
        </w:rPr>
        <w:t>закона Ульяновской области «О внесении изменений в Закон Ульяновской области</w:t>
      </w:r>
      <w:r w:rsidR="00397376">
        <w:rPr>
          <w:rFonts w:ascii="PT Astra Serif" w:hAnsi="PT Astra Serif"/>
          <w:sz w:val="28"/>
          <w:szCs w:val="28"/>
        </w:rPr>
        <w:t xml:space="preserve"> </w:t>
      </w:r>
      <w:r w:rsidR="00397376" w:rsidRPr="00397376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</w:t>
      </w:r>
      <w:r w:rsidR="00C0599C" w:rsidRPr="00A44E0C">
        <w:rPr>
          <w:rFonts w:ascii="PT Astra Serif" w:hAnsi="PT Astra Serif"/>
          <w:sz w:val="28"/>
          <w:szCs w:val="28"/>
        </w:rPr>
        <w:t xml:space="preserve"> </w:t>
      </w:r>
      <w:r w:rsidRPr="00A44E0C">
        <w:rPr>
          <w:rFonts w:ascii="PT Astra Serif" w:hAnsi="PT Astra Serif"/>
          <w:sz w:val="28"/>
          <w:szCs w:val="28"/>
        </w:rPr>
        <w:t xml:space="preserve">разработан </w:t>
      </w:r>
      <w:r w:rsidR="00397376">
        <w:rPr>
          <w:rFonts w:ascii="PT Astra Serif" w:hAnsi="PT Astra Serif"/>
          <w:sz w:val="28"/>
          <w:szCs w:val="28"/>
        </w:rPr>
        <w:t>в</w:t>
      </w:r>
      <w:r w:rsidR="0026689F" w:rsidRPr="0026689F">
        <w:rPr>
          <w:rFonts w:ascii="PT Astra Serif" w:hAnsi="PT Astra Serif"/>
          <w:sz w:val="28"/>
          <w:szCs w:val="28"/>
        </w:rPr>
        <w:t xml:space="preserve"> цел</w:t>
      </w:r>
      <w:r w:rsidR="00397376">
        <w:rPr>
          <w:rFonts w:ascii="PT Astra Serif" w:hAnsi="PT Astra Serif"/>
          <w:sz w:val="28"/>
          <w:szCs w:val="28"/>
        </w:rPr>
        <w:t>ях</w:t>
      </w:r>
      <w:r w:rsidR="0026689F" w:rsidRPr="0026689F">
        <w:rPr>
          <w:rFonts w:ascii="PT Astra Serif" w:hAnsi="PT Astra Serif"/>
          <w:sz w:val="28"/>
          <w:szCs w:val="28"/>
        </w:rPr>
        <w:t xml:space="preserve"> устранения нарушени</w:t>
      </w:r>
      <w:r w:rsidR="0026689F">
        <w:rPr>
          <w:rFonts w:ascii="PT Astra Serif" w:hAnsi="PT Astra Serif"/>
          <w:sz w:val="28"/>
          <w:szCs w:val="28"/>
        </w:rPr>
        <w:t>й</w:t>
      </w:r>
      <w:r w:rsidR="0026689F" w:rsidRPr="0026689F">
        <w:rPr>
          <w:rFonts w:ascii="PT Astra Serif" w:hAnsi="PT Astra Serif"/>
          <w:sz w:val="28"/>
          <w:szCs w:val="28"/>
        </w:rPr>
        <w:t xml:space="preserve"> федерального законодательства</w:t>
      </w:r>
      <w:r w:rsidR="00397376">
        <w:rPr>
          <w:rFonts w:ascii="PT Astra Serif" w:hAnsi="PT Astra Serif"/>
          <w:sz w:val="28"/>
          <w:szCs w:val="28"/>
        </w:rPr>
        <w:t xml:space="preserve"> в </w:t>
      </w:r>
      <w:r w:rsidR="00397376" w:rsidRPr="00397376">
        <w:rPr>
          <w:rFonts w:ascii="PT Astra Serif" w:hAnsi="PT Astra Serif"/>
          <w:sz w:val="28"/>
          <w:szCs w:val="28"/>
        </w:rPr>
        <w:t>Закон</w:t>
      </w:r>
      <w:r w:rsidR="00397376">
        <w:rPr>
          <w:rFonts w:ascii="PT Astra Serif" w:hAnsi="PT Astra Serif"/>
          <w:sz w:val="28"/>
          <w:szCs w:val="28"/>
        </w:rPr>
        <w:t>е</w:t>
      </w:r>
      <w:r w:rsidR="00397376" w:rsidRPr="00397376">
        <w:rPr>
          <w:rFonts w:ascii="PT Astra Serif" w:hAnsi="PT Astra Serif"/>
          <w:sz w:val="28"/>
          <w:szCs w:val="28"/>
        </w:rPr>
        <w:t xml:space="preserve"> Ульяновской области от 01.12.2005 № 139-ЗО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</w:t>
      </w:r>
      <w:proofErr w:type="gramEnd"/>
      <w:r w:rsidR="00397376" w:rsidRPr="00397376">
        <w:rPr>
          <w:rFonts w:ascii="PT Astra Serif" w:hAnsi="PT Astra Serif"/>
          <w:sz w:val="28"/>
          <w:szCs w:val="28"/>
        </w:rPr>
        <w:t>»</w:t>
      </w:r>
      <w:r w:rsidR="006C17F6">
        <w:rPr>
          <w:rFonts w:ascii="PT Astra Serif" w:hAnsi="PT Astra Serif"/>
          <w:sz w:val="28"/>
          <w:szCs w:val="28"/>
        </w:rPr>
        <w:t xml:space="preserve"> (далее – Закон)</w:t>
      </w:r>
      <w:r w:rsidR="005670CF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="0026689F" w:rsidRPr="0026689F">
        <w:rPr>
          <w:rFonts w:ascii="PT Astra Serif" w:hAnsi="PT Astra Serif"/>
          <w:sz w:val="28"/>
          <w:szCs w:val="28"/>
        </w:rPr>
        <w:t>выявленн</w:t>
      </w:r>
      <w:r w:rsidR="0026689F">
        <w:rPr>
          <w:rFonts w:ascii="PT Astra Serif" w:hAnsi="PT Astra Serif"/>
          <w:sz w:val="28"/>
          <w:szCs w:val="28"/>
        </w:rPr>
        <w:t>ых</w:t>
      </w:r>
      <w:proofErr w:type="gramEnd"/>
      <w:r w:rsidR="0026689F" w:rsidRPr="0026689F">
        <w:rPr>
          <w:rFonts w:ascii="PT Astra Serif" w:hAnsi="PT Astra Serif"/>
          <w:sz w:val="28"/>
          <w:szCs w:val="28"/>
        </w:rPr>
        <w:t xml:space="preserve"> при проведении повторной правовой экспертизы и отраженных в повторном экспертном заключении Управления Министерства юстиции Российской Федерации по Ульяновской области от</w:t>
      </w:r>
      <w:r w:rsidR="0026689F">
        <w:rPr>
          <w:rFonts w:ascii="PT Astra Serif" w:hAnsi="PT Astra Serif"/>
          <w:sz w:val="28"/>
          <w:szCs w:val="28"/>
        </w:rPr>
        <w:t xml:space="preserve"> </w:t>
      </w:r>
      <w:r w:rsidR="00397376">
        <w:rPr>
          <w:rFonts w:ascii="PT Astra Serif" w:hAnsi="PT Astra Serif"/>
          <w:sz w:val="28"/>
          <w:szCs w:val="28"/>
        </w:rPr>
        <w:t>27</w:t>
      </w:r>
      <w:r w:rsidR="0026689F" w:rsidRPr="0026689F">
        <w:rPr>
          <w:rFonts w:ascii="PT Astra Serif" w:hAnsi="PT Astra Serif"/>
          <w:sz w:val="28"/>
          <w:szCs w:val="28"/>
        </w:rPr>
        <w:t>.</w:t>
      </w:r>
      <w:r w:rsidR="00397376">
        <w:rPr>
          <w:rFonts w:ascii="PT Astra Serif" w:hAnsi="PT Astra Serif"/>
          <w:sz w:val="28"/>
          <w:szCs w:val="28"/>
        </w:rPr>
        <w:t>10</w:t>
      </w:r>
      <w:r w:rsidR="0026689F" w:rsidRPr="0026689F">
        <w:rPr>
          <w:rFonts w:ascii="PT Astra Serif" w:hAnsi="PT Astra Serif"/>
          <w:sz w:val="28"/>
          <w:szCs w:val="28"/>
        </w:rPr>
        <w:t>.202</w:t>
      </w:r>
      <w:r w:rsidR="0026689F">
        <w:rPr>
          <w:rFonts w:ascii="PT Astra Serif" w:hAnsi="PT Astra Serif"/>
          <w:sz w:val="28"/>
          <w:szCs w:val="28"/>
        </w:rPr>
        <w:t>2</w:t>
      </w:r>
      <w:r w:rsidR="0026689F" w:rsidRPr="0026689F">
        <w:rPr>
          <w:rFonts w:ascii="PT Astra Serif" w:hAnsi="PT Astra Serif"/>
          <w:sz w:val="28"/>
          <w:szCs w:val="28"/>
        </w:rPr>
        <w:t xml:space="preserve"> № </w:t>
      </w:r>
      <w:r w:rsidR="00397376">
        <w:rPr>
          <w:rFonts w:ascii="PT Astra Serif" w:hAnsi="PT Astra Serif"/>
          <w:sz w:val="28"/>
          <w:szCs w:val="28"/>
        </w:rPr>
        <w:t>926</w:t>
      </w:r>
      <w:r w:rsidR="0026689F" w:rsidRPr="0026689F">
        <w:rPr>
          <w:rFonts w:ascii="PT Astra Serif" w:hAnsi="PT Astra Serif"/>
          <w:sz w:val="28"/>
          <w:szCs w:val="28"/>
        </w:rPr>
        <w:t>-П</w:t>
      </w:r>
      <w:r w:rsidRPr="00A44E0C">
        <w:rPr>
          <w:rFonts w:ascii="PT Astra Serif" w:hAnsi="PT Astra Serif"/>
          <w:sz w:val="28"/>
          <w:szCs w:val="28"/>
        </w:rPr>
        <w:t>.</w:t>
      </w:r>
    </w:p>
    <w:p w:rsidR="006C17F6" w:rsidRDefault="006C17F6" w:rsidP="0039737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Необходимость внесения изменений обусловлена следующими причинами.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1. Согласно части 8 статьи 1 Федерального закона от 21.12.2021 № 414-ФЗ «Об общих принципах организации публичной власти в субъектах Российской Федерации» органы государственной власти субъекта Российской Федерации в соответствии с данным Федеральным законом и федеральным законом, устанавливающим общие принципы организации местного самоуправления, вправе наделять органы местного самоуправления отдельными государственными полномочиями.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>В соответствии с пунктом 1 части 6</w:t>
      </w:r>
      <w:r w:rsidRPr="006C17F6">
        <w:rPr>
          <w:rFonts w:ascii="PT Astra Serif" w:hAnsi="PT Astra Serif"/>
          <w:sz w:val="28"/>
          <w:szCs w:val="28"/>
          <w:vertAlign w:val="superscript"/>
        </w:rPr>
        <w:t>1</w:t>
      </w:r>
      <w:r w:rsidRPr="007915D8">
        <w:rPr>
          <w:rFonts w:ascii="PT Astra Serif" w:hAnsi="PT Astra Serif"/>
          <w:sz w:val="28"/>
          <w:szCs w:val="28"/>
        </w:rPr>
        <w:t xml:space="preserve"> статьи 19 Федерального закона от 06.10.2003 № 131-ФЗ «Об общих принципах организации местного самоуправления в Российской Федерации» закон субъекта Российской Федерации, предусматривающий наделение органов местного самоуправления государственными полномочиями Российской Федерации, переданными для осуществления органам государственной власти субъекта Российской Федерации, должен содержать положения, определяющие, права и обязанности высшего должностного лица субъекта Российской Федерации (руководителя высшего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7915D8">
        <w:rPr>
          <w:rFonts w:ascii="PT Astra Serif" w:hAnsi="PT Astra Serif"/>
          <w:sz w:val="28"/>
          <w:szCs w:val="28"/>
        </w:rPr>
        <w:t xml:space="preserve">исполнительного органа государственной власти субъекта Российской Федерации), связанные с осуществлением органами местного самоуправления переданных государственных полномочий Российской Федерации, аналогичные правам и обязанностям федеральных органов исполнительной власти, </w:t>
      </w:r>
      <w:r w:rsidRPr="007915D8">
        <w:rPr>
          <w:rFonts w:ascii="PT Astra Serif" w:hAnsi="PT Astra Serif"/>
          <w:sz w:val="28"/>
          <w:szCs w:val="28"/>
        </w:rPr>
        <w:lastRenderedPageBreak/>
        <w:t>предусмотренным федеральным законом, в соответствии с которым осуществление указанных полномочий передается органам государственной власти субъектов Российской Федерации, и связанным с осуществлением переданных полномочий, в случае, если закрепление таких прав и обязанностей не противоречит федеральным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законам.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Вместе с тем, объем полномочий Губернатора Ульяновской области, закрепленный в рассматриваемом Законе, не соответствует объему полномочий, предусмотренному Федеральным законом от 15.11.1997 № 143-ФЗ «Об актах гражданского состояния».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Так, согласно пунктам 4 и 4</w:t>
      </w:r>
      <w:r w:rsidRPr="006C17F6">
        <w:rPr>
          <w:rFonts w:ascii="PT Astra Serif" w:hAnsi="PT Astra Serif"/>
          <w:sz w:val="28"/>
          <w:szCs w:val="28"/>
          <w:vertAlign w:val="superscript"/>
        </w:rPr>
        <w:t>1</w:t>
      </w:r>
      <w:r w:rsidRPr="007915D8">
        <w:rPr>
          <w:rFonts w:ascii="PT Astra Serif" w:hAnsi="PT Astra Serif"/>
          <w:sz w:val="28"/>
          <w:szCs w:val="28"/>
        </w:rPr>
        <w:t xml:space="preserve"> статьи 4 Федерального закона от 15.11.1997 № 143-ФЗ «Об актах гражданского состояния» (в редакции Федерального закона от 24.04.2020 № 147-ФЗ) «4.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регулированию, а также контролю и надзору в сфере государственной регистрации актов гражданского состояния: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вправе издавать нормативные правовые акты по вопросам осуществления переданных в соответствии с пунктом 1 настоящей статьи полномочий, в том числе административные регламенты предоставления государственных услуг в сфере переданных в соответствии с пунктом 1 настоящей статьи полномочий;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координирует деятельность по государственной регистрации актов гражданского состояния и осуществляет ее методическое обеспечение;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согласовывает назначение на должность руководителя органа исполнительной власти субъекта Российской Федерации, осуществляющего организацию деятельности по государственной регистрации актов гражданского состояния на территории субъекта Российской Федерации;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устанавливает требования к содержанию и формам отчетности об осуществлении переданных в соответствии с пунктом 1 настоящей статьи полномочий, а также к порядку представления такой отчетности;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>осуществляет контроль за эффективностью и качеством осуществления органами государственной власти субъектов Российской Федерации переданных в соответствии с пунктом 1 настоящей статьи полномочий с правом направления обязательных для исполнения предписаний об устранении выявленных нарушений, а также представлений об отстранении от должности и (или) о привлечении к дисциплинарной ответственности, в том числе об освобождении от занимаемой должности, должностных лиц органов исполнительной власти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субъектов Российской Федерации, ответственных за неисполнение или ненадлежащее исполнение переданных полномочий, которые подлежат обязательному рассмотрению. Порядок осуществления </w:t>
      </w:r>
      <w:proofErr w:type="gramStart"/>
      <w:r w:rsidRPr="007915D8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</w:t>
      </w:r>
      <w:r w:rsidRPr="007915D8">
        <w:rPr>
          <w:rFonts w:ascii="PT Astra Serif" w:hAnsi="PT Astra Serif"/>
          <w:sz w:val="28"/>
          <w:szCs w:val="28"/>
        </w:rPr>
        <w:lastRenderedPageBreak/>
        <w:t>эффективностью и качеством осуществления органами государственной власти субъектов Российской Федерации переданных в соответствии с пунктом 1 настоящей статьи полномочий утверждается федеральным органом исполнительной власти, указанным в абзаце первом настоящего пункта, в соответствии с правилами, устанавливаемыми Правительством Российской Федерации;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вносит Президенту Российской Федерации предложения об изъятии переданных в соответствии с пунктом 1 настоящей статьи полномочий у органов государственной власти субъектов Российской Федерации в случае их неисполнения или ненадлежащего исполнения, а также в иных случаях, установленных федеральными законами;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осуществляет надзор за соблюдением законодательства Российской Федерации при государственной регистрации актов гражданского состояния (за исключением вопросов, подлежащих контролю, указанному в абзаце шестом настоящего пункта), в том числе проводит проверки деятельности органов, осуществляющих государственную регистрацию актов гражданского состояния, истребует документы и вносит предписания об устранении нарушений законодательства Российской Федерации.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4</w:t>
      </w:r>
      <w:r w:rsidRPr="006C17F6">
        <w:rPr>
          <w:rFonts w:ascii="PT Astra Serif" w:hAnsi="PT Astra Serif"/>
          <w:sz w:val="28"/>
          <w:szCs w:val="28"/>
          <w:vertAlign w:val="superscript"/>
        </w:rPr>
        <w:t>1</w:t>
      </w:r>
      <w:r w:rsidRPr="007915D8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7915D8">
        <w:rPr>
          <w:rFonts w:ascii="PT Astra Serif" w:hAnsi="PT Astra Serif"/>
          <w:sz w:val="28"/>
          <w:szCs w:val="28"/>
        </w:rPr>
        <w:t>Руководитель федерального органа исполнительной власти, указанного в абзаце первом пункта 4 настоящей статьи, пользуется правами, установленными абзацами одиннадцатым и двенадцатым пункта 7 статьи 26</w:t>
      </w:r>
      <w:r w:rsidRPr="006C17F6">
        <w:rPr>
          <w:rFonts w:ascii="PT Astra Serif" w:hAnsi="PT Astra Serif"/>
          <w:sz w:val="28"/>
          <w:szCs w:val="28"/>
          <w:vertAlign w:val="superscript"/>
        </w:rPr>
        <w:t>3</w:t>
      </w:r>
      <w:r w:rsidRPr="007915D8">
        <w:rPr>
          <w:rFonts w:ascii="PT Astra Serif" w:hAnsi="PT Astra Serif"/>
          <w:sz w:val="28"/>
          <w:szCs w:val="28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Федерации».».</w:t>
      </w:r>
      <w:proofErr w:type="gramEnd"/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>Указанными абзацами одиннадцатым и двенадцатым пункта 7 статьи 26</w:t>
      </w:r>
      <w:r w:rsidRPr="006C17F6">
        <w:rPr>
          <w:rFonts w:ascii="PT Astra Serif" w:hAnsi="PT Astra Serif"/>
          <w:sz w:val="28"/>
          <w:szCs w:val="28"/>
          <w:vertAlign w:val="superscript"/>
        </w:rPr>
        <w:t>3</w:t>
      </w:r>
      <w:r w:rsidRPr="007915D8">
        <w:rPr>
          <w:rFonts w:ascii="PT Astra Serif" w:hAnsi="PT Astra Serif"/>
          <w:sz w:val="28"/>
          <w:szCs w:val="28"/>
        </w:rPr>
        <w:t xml:space="preserve"> Федерального закона от 6 октября 1999 года № 184-ФЗ установлено, что федеральные законы, предусматривающие передачу отдельных полномочий Российской Федерации по предметам ведения Российской Федерации и (или) по предметам совместного ведения Российской Федерации и субъектов Российской Федерации для осуществления органам государственной власти субъектов Российской Федерации, должны содержать положения, определяющие:</w:t>
      </w:r>
      <w:proofErr w:type="gramEnd"/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право выносить высшему исполнительному органу государственной власти субъекта Российской Федерации предписания (представления) об устранении нарушений, выявленных при осуществлении переданных полномочий, подлежащие обязательному рассмотрению в тридцатидневный срок;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 xml:space="preserve">право вносить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представления </w:t>
      </w:r>
      <w:r w:rsidRPr="007915D8">
        <w:rPr>
          <w:rFonts w:ascii="PT Astra Serif" w:hAnsi="PT Astra Serif"/>
          <w:sz w:val="28"/>
          <w:szCs w:val="28"/>
        </w:rPr>
        <w:lastRenderedPageBreak/>
        <w:t>об освобождении от занимаемой должности его заместителей и руководителей соответствующих органов исполнительной власти субъекта Российской Федерации, ответственных за осуществление переданных полномочий, в случаях их ненадлежащего исполнения (неисполнения), которые подлежат рассмотрению высшим должностным лицом субъекта Российской Федерации (руководителем высшего исполнительного органа государственной власти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субъекта Российской Федерации) в десятидневный срок.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В нарушение вышеназванных норм часть 1 статьи 4 рассматриваемого Закона содержит единственную обязанность Губернатора Ульяновской области – по осуществлению согласования назначения на должность руководителя органа местного самоуправления (отраслевого (функционального) или территориального органа местной администрации), в компетенцию которого входит реализация государственных полномочий, если это не противоречит законодательству Российской Федерации.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>В то же время полномочия, которые в соответствии с абзацами третьим и шестым пункта 4 статьи 4 Федерального закона от 15.11.1997 № 143-ФЗ надлежит осуществлять Губернатору Ульяновской области – по  координации деятельности органов местного самоуправления по вопросам осуществления государственных полномочий и контролю осуществления органами местного самоуправления переданных государственных полномочий с правом направления обязательных для исполнения предписаний об устранении выявленных нарушений, закреплены в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рассматриваемом </w:t>
      </w:r>
      <w:proofErr w:type="gramStart"/>
      <w:r w:rsidRPr="007915D8">
        <w:rPr>
          <w:rFonts w:ascii="PT Astra Serif" w:hAnsi="PT Astra Serif"/>
          <w:sz w:val="28"/>
          <w:szCs w:val="28"/>
        </w:rPr>
        <w:t>Законе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за Агентством ЗАГС Ульяновской области (пункты 1, 5 и 7 части 2 статьи 4 Закона).</w:t>
      </w:r>
    </w:p>
    <w:p w:rsidR="00397376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 xml:space="preserve">2. Федеральным законом от 21.12.2021 № 414-ФЗ «Об общих принципах организации публичной власти в субъектах Российской Федерации» понятие «исполнительные органы государственной власти субъекта Российской Федерации» заменено понятием «исполнительные органы субъекта Российской Федерации», в </w:t>
      </w:r>
      <w:proofErr w:type="gramStart"/>
      <w:r w:rsidRPr="007915D8">
        <w:rPr>
          <w:rFonts w:ascii="PT Astra Serif" w:hAnsi="PT Astra Serif"/>
          <w:sz w:val="28"/>
          <w:szCs w:val="28"/>
        </w:rPr>
        <w:t>связи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с чем пункт 2 части 1 статьи 3 Закона нуждается в корректировке.</w:t>
      </w:r>
    </w:p>
    <w:p w:rsidR="00CF0F10" w:rsidRPr="00817202" w:rsidRDefault="00CF0F10" w:rsidP="00DF653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CF0F10" w:rsidRPr="00817202" w:rsidRDefault="00CF0F10" w:rsidP="00DF653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6C17F6" w:rsidRDefault="006C17F6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51336F" w:rsidRDefault="0051336F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Заместитель н</w:t>
      </w:r>
      <w:r w:rsidR="00D175D3" w:rsidRPr="00D175D3">
        <w:rPr>
          <w:rFonts w:ascii="PT Astra Serif" w:hAnsi="PT Astra Serif"/>
          <w:b/>
          <w:sz w:val="28"/>
          <w:szCs w:val="28"/>
        </w:rPr>
        <w:t>ачальник</w:t>
      </w:r>
      <w:r>
        <w:rPr>
          <w:rFonts w:ascii="PT Astra Serif" w:hAnsi="PT Astra Serif"/>
          <w:b/>
          <w:sz w:val="28"/>
          <w:szCs w:val="28"/>
        </w:rPr>
        <w:t>а</w:t>
      </w:r>
    </w:p>
    <w:p w:rsidR="006C17F6" w:rsidRDefault="00D175D3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D175D3">
        <w:rPr>
          <w:rFonts w:ascii="PT Astra Serif" w:hAnsi="PT Astra Serif"/>
          <w:b/>
          <w:sz w:val="28"/>
          <w:szCs w:val="28"/>
        </w:rPr>
        <w:t>Управления</w:t>
      </w:r>
      <w:r w:rsidR="0051336F">
        <w:rPr>
          <w:rFonts w:ascii="PT Astra Serif" w:hAnsi="PT Astra Serif"/>
          <w:b/>
          <w:sz w:val="28"/>
          <w:szCs w:val="28"/>
        </w:rPr>
        <w:t xml:space="preserve"> </w:t>
      </w:r>
      <w:r w:rsidR="006C17F6">
        <w:rPr>
          <w:rFonts w:ascii="PT Astra Serif" w:hAnsi="PT Astra Serif"/>
          <w:b/>
          <w:sz w:val="28"/>
          <w:szCs w:val="28"/>
        </w:rPr>
        <w:t xml:space="preserve">Минюста России </w:t>
      </w:r>
    </w:p>
    <w:p w:rsidR="00D175D3" w:rsidRPr="00D175D3" w:rsidRDefault="006C17F6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Ульяновской области</w:t>
      </w:r>
      <w:r w:rsidR="00D175D3" w:rsidRPr="00D175D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 w:rsidR="00D175D3">
        <w:rPr>
          <w:rFonts w:ascii="PT Astra Serif" w:hAnsi="PT Astra Serif"/>
          <w:b/>
          <w:sz w:val="28"/>
          <w:szCs w:val="28"/>
        </w:rPr>
        <w:t xml:space="preserve">    </w:t>
      </w:r>
      <w:bookmarkStart w:id="0" w:name="_GoBack"/>
      <w:bookmarkEnd w:id="0"/>
      <w:r w:rsidR="00D175D3">
        <w:rPr>
          <w:rFonts w:ascii="PT Astra Serif" w:hAnsi="PT Astra Serif"/>
          <w:b/>
          <w:sz w:val="28"/>
          <w:szCs w:val="28"/>
        </w:rPr>
        <w:t xml:space="preserve">                  </w:t>
      </w:r>
      <w:r w:rsidR="0051336F">
        <w:rPr>
          <w:rFonts w:ascii="PT Astra Serif" w:hAnsi="PT Astra Serif"/>
          <w:b/>
          <w:sz w:val="28"/>
          <w:szCs w:val="28"/>
        </w:rPr>
        <w:t>О</w:t>
      </w:r>
      <w:r w:rsidR="00D175D3" w:rsidRPr="00D175D3">
        <w:rPr>
          <w:rFonts w:ascii="PT Astra Serif" w:hAnsi="PT Astra Serif"/>
          <w:b/>
          <w:sz w:val="28"/>
          <w:szCs w:val="28"/>
        </w:rPr>
        <w:t>.</w:t>
      </w:r>
      <w:r w:rsidR="0051336F">
        <w:rPr>
          <w:rFonts w:ascii="PT Astra Serif" w:hAnsi="PT Astra Serif"/>
          <w:b/>
          <w:sz w:val="28"/>
          <w:szCs w:val="28"/>
        </w:rPr>
        <w:t>В</w:t>
      </w:r>
      <w:r w:rsidR="00D175D3" w:rsidRPr="00D175D3">
        <w:rPr>
          <w:rFonts w:ascii="PT Astra Serif" w:hAnsi="PT Astra Serif"/>
          <w:b/>
          <w:sz w:val="28"/>
          <w:szCs w:val="28"/>
        </w:rPr>
        <w:t xml:space="preserve">. </w:t>
      </w:r>
      <w:r w:rsidR="0051336F">
        <w:rPr>
          <w:rFonts w:ascii="PT Astra Serif" w:hAnsi="PT Astra Serif"/>
          <w:b/>
          <w:sz w:val="28"/>
          <w:szCs w:val="28"/>
        </w:rPr>
        <w:t>Пименова</w:t>
      </w:r>
    </w:p>
    <w:p w:rsidR="001309DC" w:rsidRPr="00817202" w:rsidRDefault="001309DC" w:rsidP="001309D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CF0F10" w:rsidRDefault="00CF0F10" w:rsidP="00DF653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sectPr w:rsidR="00CF0F10" w:rsidSect="0026689F">
      <w:headerReference w:type="default" r:id="rId8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E29" w:rsidRDefault="00325E29" w:rsidP="000423B0">
      <w:pPr>
        <w:spacing w:after="0" w:line="240" w:lineRule="auto"/>
      </w:pPr>
      <w:r>
        <w:separator/>
      </w:r>
    </w:p>
  </w:endnote>
  <w:endnote w:type="continuationSeparator" w:id="0">
    <w:p w:rsidR="00325E29" w:rsidRDefault="00325E29" w:rsidP="0004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E29" w:rsidRDefault="00325E29" w:rsidP="000423B0">
      <w:pPr>
        <w:spacing w:after="0" w:line="240" w:lineRule="auto"/>
      </w:pPr>
      <w:r>
        <w:separator/>
      </w:r>
    </w:p>
  </w:footnote>
  <w:footnote w:type="continuationSeparator" w:id="0">
    <w:p w:rsidR="00325E29" w:rsidRDefault="00325E29" w:rsidP="0004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3303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423B0" w:rsidRPr="000423B0" w:rsidRDefault="00E03202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0423B0">
          <w:rPr>
            <w:rFonts w:ascii="PT Astra Serif" w:hAnsi="PT Astra Serif"/>
            <w:sz w:val="28"/>
            <w:szCs w:val="28"/>
          </w:rPr>
          <w:fldChar w:fldCharType="begin"/>
        </w:r>
        <w:r w:rsidR="000423B0" w:rsidRPr="000423B0">
          <w:rPr>
            <w:rFonts w:ascii="PT Astra Serif" w:hAnsi="PT Astra Serif"/>
            <w:sz w:val="28"/>
            <w:szCs w:val="28"/>
          </w:rPr>
          <w:instrText>PAGE   \* MERGEFORMAT</w:instrText>
        </w:r>
        <w:r w:rsidRPr="000423B0">
          <w:rPr>
            <w:rFonts w:ascii="PT Astra Serif" w:hAnsi="PT Astra Serif"/>
            <w:sz w:val="28"/>
            <w:szCs w:val="28"/>
          </w:rPr>
          <w:fldChar w:fldCharType="separate"/>
        </w:r>
        <w:r w:rsidR="0051336F">
          <w:rPr>
            <w:rFonts w:ascii="PT Astra Serif" w:hAnsi="PT Astra Serif"/>
            <w:noProof/>
            <w:sz w:val="28"/>
            <w:szCs w:val="28"/>
          </w:rPr>
          <w:t>4</w:t>
        </w:r>
        <w:r w:rsidRPr="000423B0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0423B0" w:rsidRDefault="000423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CE6"/>
    <w:multiLevelType w:val="hybridMultilevel"/>
    <w:tmpl w:val="2F485B04"/>
    <w:lvl w:ilvl="0" w:tplc="FE78C4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73"/>
    <w:rsid w:val="00034BBF"/>
    <w:rsid w:val="000423B0"/>
    <w:rsid w:val="00050D2E"/>
    <w:rsid w:val="000A6EE6"/>
    <w:rsid w:val="000E317C"/>
    <w:rsid w:val="001309DC"/>
    <w:rsid w:val="00212974"/>
    <w:rsid w:val="0026689F"/>
    <w:rsid w:val="0030363F"/>
    <w:rsid w:val="00325E29"/>
    <w:rsid w:val="00397376"/>
    <w:rsid w:val="003B4820"/>
    <w:rsid w:val="004424EF"/>
    <w:rsid w:val="0051336F"/>
    <w:rsid w:val="00536544"/>
    <w:rsid w:val="005670CF"/>
    <w:rsid w:val="005C7E1A"/>
    <w:rsid w:val="005D2F73"/>
    <w:rsid w:val="00655063"/>
    <w:rsid w:val="006C17F6"/>
    <w:rsid w:val="00747E51"/>
    <w:rsid w:val="007915D8"/>
    <w:rsid w:val="007D5AE1"/>
    <w:rsid w:val="007E02A9"/>
    <w:rsid w:val="00817202"/>
    <w:rsid w:val="0083623F"/>
    <w:rsid w:val="0084055C"/>
    <w:rsid w:val="00841FDC"/>
    <w:rsid w:val="00872BCF"/>
    <w:rsid w:val="008764DB"/>
    <w:rsid w:val="008B7C38"/>
    <w:rsid w:val="008C7748"/>
    <w:rsid w:val="008E5DF5"/>
    <w:rsid w:val="00924CE8"/>
    <w:rsid w:val="00933584"/>
    <w:rsid w:val="009416FC"/>
    <w:rsid w:val="00943B5C"/>
    <w:rsid w:val="00A401B0"/>
    <w:rsid w:val="00A44E0C"/>
    <w:rsid w:val="00B17D56"/>
    <w:rsid w:val="00B22269"/>
    <w:rsid w:val="00B2477E"/>
    <w:rsid w:val="00C0550F"/>
    <w:rsid w:val="00C0599C"/>
    <w:rsid w:val="00C34E37"/>
    <w:rsid w:val="00C8035D"/>
    <w:rsid w:val="00CE486A"/>
    <w:rsid w:val="00CF0F10"/>
    <w:rsid w:val="00CF286B"/>
    <w:rsid w:val="00CF5CBD"/>
    <w:rsid w:val="00D006C1"/>
    <w:rsid w:val="00D133FC"/>
    <w:rsid w:val="00D175D3"/>
    <w:rsid w:val="00D35356"/>
    <w:rsid w:val="00D71E28"/>
    <w:rsid w:val="00D92BAE"/>
    <w:rsid w:val="00DF653D"/>
    <w:rsid w:val="00E03202"/>
    <w:rsid w:val="00E139E9"/>
    <w:rsid w:val="00E1660B"/>
    <w:rsid w:val="00EF0106"/>
    <w:rsid w:val="00F733E1"/>
    <w:rsid w:val="00F9045D"/>
    <w:rsid w:val="00FE7585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Брызгалина Ольга Анатольевна</dc:creator>
  <cp:lastModifiedBy>Пименова</cp:lastModifiedBy>
  <cp:revision>6</cp:revision>
  <cp:lastPrinted>2022-05-04T14:23:00Z</cp:lastPrinted>
  <dcterms:created xsi:type="dcterms:W3CDTF">2022-10-27T10:33:00Z</dcterms:created>
  <dcterms:modified xsi:type="dcterms:W3CDTF">2022-10-28T05:54:00Z</dcterms:modified>
</cp:coreProperties>
</file>